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C391" w14:textId="77777777" w:rsidR="00720350" w:rsidRPr="000573F0" w:rsidRDefault="00720350" w:rsidP="00720350">
      <w:pPr>
        <w:pStyle w:val="Heading1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  <w:lang w:val="de-DE"/>
        </w:rPr>
      </w:pPr>
      <w:r w:rsidRPr="000573F0">
        <w:rPr>
          <w:rFonts w:ascii="Arial" w:hAnsi="Arial" w:cs="Arial"/>
          <w:sz w:val="28"/>
          <w:szCs w:val="28"/>
          <w:lang w:val="de-DE"/>
        </w:rPr>
        <w:t xml:space="preserve">Japan - DENAN </w:t>
      </w:r>
      <w:r>
        <w:rPr>
          <w:rFonts w:ascii="Arial" w:hAnsi="Arial" w:cs="Arial"/>
          <w:sz w:val="28"/>
          <w:szCs w:val="28"/>
          <w:lang w:val="de-DE"/>
        </w:rPr>
        <w:t>(</w:t>
      </w:r>
      <w:r w:rsidRPr="000573F0">
        <w:rPr>
          <w:rFonts w:ascii="Arial" w:hAnsi="Arial" w:cs="Arial"/>
          <w:sz w:val="28"/>
          <w:szCs w:val="28"/>
          <w:lang w:val="de-DE"/>
        </w:rPr>
        <w:t>PSE mark</w:t>
      </w:r>
      <w:r>
        <w:rPr>
          <w:rFonts w:ascii="Arial" w:hAnsi="Arial" w:cs="Arial"/>
          <w:sz w:val="28"/>
          <w:szCs w:val="28"/>
          <w:lang w:val="de-DE"/>
        </w:rPr>
        <w:t>)</w:t>
      </w:r>
      <w:r w:rsidRPr="000573F0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- Latest revision</w:t>
      </w:r>
    </w:p>
    <w:p w14:paraId="49BB41DB" w14:textId="77777777" w:rsidR="00720350" w:rsidRDefault="00720350" w:rsidP="00720350">
      <w:pPr>
        <w:pStyle w:val="Heading1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  <w:lang w:val="de-DE"/>
        </w:rPr>
      </w:pPr>
    </w:p>
    <w:p w14:paraId="2FDA4088" w14:textId="77777777" w:rsidR="00720350" w:rsidRPr="0035426E" w:rsidRDefault="00720350" w:rsidP="00720350">
      <w:pPr>
        <w:spacing w:after="0" w:line="240" w:lineRule="atLeast"/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</w:pPr>
      <w:r w:rsidRPr="00B50875">
        <w:rPr>
          <w:rFonts w:ascii="Arial" w:eastAsia="ＭＳ Ｐゴシック" w:hAnsi="Arial" w:cs="Arial" w:hint="eastAsia"/>
          <w:b/>
          <w:bCs/>
          <w:sz w:val="28"/>
          <w:szCs w:val="28"/>
          <w:u w:val="single"/>
          <w:lang w:val="de-DE"/>
        </w:rPr>
        <w:t xml:space="preserve">Partial revision of </w:t>
      </w:r>
      <w:r w:rsidRPr="00B50875">
        <w:rPr>
          <w:rFonts w:ascii="Arial" w:eastAsia="ＭＳ Ｐゴシック" w:hAnsi="Arial" w:cs="Arial" w:hint="cs"/>
          <w:b/>
          <w:bCs/>
          <w:sz w:val="28"/>
          <w:szCs w:val="28"/>
          <w:u w:val="single"/>
          <w:lang w:val="de-DE"/>
        </w:rPr>
        <w:t>“</w:t>
      </w:r>
      <w:r w:rsidRPr="00B50875"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>About Interpretation of Ministerial Ordinance for Establishing Technical Requirements for Electrical Appliances and Materials”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 xml:space="preserve"> </w:t>
      </w:r>
    </w:p>
    <w:p w14:paraId="5E6C2C3F" w14:textId="77777777" w:rsidR="00ED7E1B" w:rsidRPr="00BB3AA3" w:rsidRDefault="00ED7E1B" w:rsidP="00ED7E1B">
      <w:pPr>
        <w:spacing w:after="0" w:line="240" w:lineRule="atLeast"/>
        <w:rPr>
          <w:rFonts w:ascii="Arial" w:eastAsia="ＭＳ Ｐゴシック" w:hAnsi="Arial" w:cs="Arial"/>
          <w:b/>
          <w:sz w:val="24"/>
          <w:szCs w:val="24"/>
          <w:lang w:val="de-DE"/>
        </w:rPr>
      </w:pPr>
    </w:p>
    <w:p w14:paraId="4D6A52EA" w14:textId="2404F587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It was announced by METI that </w:t>
      </w:r>
      <w:r w:rsidRPr="000573F0">
        <w:rPr>
          <w:rFonts w:ascii="Arial" w:hAnsi="Arial" w:cs="Arial"/>
          <w:bCs/>
          <w:lang w:val="de-DE"/>
        </w:rPr>
        <w:t xml:space="preserve">“About Interpretation of Ministerial Ordinance for Establishing </w:t>
      </w:r>
      <w:r w:rsidRPr="0042126F">
        <w:rPr>
          <w:rFonts w:ascii="Arial" w:hAnsi="Arial" w:cs="Arial"/>
          <w:bCs/>
          <w:lang w:val="de-DE"/>
        </w:rPr>
        <w:t xml:space="preserve">Technical Requirements for Electrical Appliances and Materials” </w:t>
      </w:r>
      <w:r w:rsidR="0066009C">
        <w:rPr>
          <w:rFonts w:ascii="Arial" w:eastAsiaTheme="minorEastAsia" w:hAnsi="Arial" w:cs="Arial" w:hint="eastAsia"/>
          <w:bCs/>
          <w:lang w:val="de-DE"/>
        </w:rPr>
        <w:t>was</w:t>
      </w:r>
      <w:r w:rsidRPr="0042126F">
        <w:rPr>
          <w:rFonts w:ascii="Arial" w:hAnsi="Arial" w:cs="Arial"/>
          <w:bCs/>
          <w:lang w:val="de-DE"/>
        </w:rPr>
        <w:t xml:space="preserve"> revised on </w:t>
      </w:r>
      <w:r w:rsidR="0066009C">
        <w:rPr>
          <w:rFonts w:ascii="Arial" w:eastAsiaTheme="minorEastAsia" w:hAnsi="Arial" w:cs="Arial" w:hint="eastAsia"/>
          <w:bCs/>
          <w:lang w:val="de-DE"/>
        </w:rPr>
        <w:t>August</w:t>
      </w:r>
      <w:r w:rsidRPr="0042126F">
        <w:rPr>
          <w:rFonts w:ascii="Arial" w:hAnsi="Arial" w:cs="Arial"/>
          <w:bCs/>
          <w:lang w:val="de-DE"/>
        </w:rPr>
        <w:t xml:space="preserve"> </w:t>
      </w:r>
      <w:r w:rsidR="0066009C">
        <w:rPr>
          <w:rFonts w:ascii="Arial" w:eastAsiaTheme="minorEastAsia" w:hAnsi="Arial" w:cs="Arial" w:hint="eastAsia"/>
          <w:bCs/>
          <w:lang w:val="de-DE"/>
        </w:rPr>
        <w:t>29</w:t>
      </w:r>
      <w:r w:rsidR="00987E9C" w:rsidRPr="0042126F">
        <w:rPr>
          <w:rFonts w:ascii="Arial" w:eastAsiaTheme="minorEastAsia" w:hAnsi="Arial" w:cs="Arial"/>
          <w:bCs/>
          <w:lang w:val="de-DE"/>
        </w:rPr>
        <w:t>,</w:t>
      </w:r>
      <w:r w:rsidRPr="0042126F">
        <w:rPr>
          <w:rFonts w:ascii="Arial" w:hAnsi="Arial" w:cs="Arial"/>
          <w:bCs/>
          <w:lang w:val="de-DE"/>
        </w:rPr>
        <w:t xml:space="preserve"> 202</w:t>
      </w:r>
      <w:r w:rsidR="00987E9C" w:rsidRPr="0042126F">
        <w:rPr>
          <w:rFonts w:ascii="Arial" w:eastAsiaTheme="minorEastAsia" w:hAnsi="Arial" w:cs="Arial"/>
          <w:bCs/>
          <w:lang w:val="de-DE"/>
        </w:rPr>
        <w:t>5</w:t>
      </w:r>
      <w:r w:rsidRPr="0042126F">
        <w:rPr>
          <w:rFonts w:ascii="Arial" w:hAnsi="Arial" w:cs="Arial"/>
          <w:bCs/>
          <w:lang w:val="de-DE"/>
        </w:rPr>
        <w:t xml:space="preserve">. </w:t>
      </w:r>
    </w:p>
    <w:p w14:paraId="1E97A08C" w14:textId="39F6DAA0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</w:p>
    <w:p w14:paraId="5437E277" w14:textId="47FF9B27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 w:rsidRPr="0042126F">
        <w:rPr>
          <w:rFonts w:ascii="Arial" w:hAnsi="Arial" w:cs="Arial"/>
          <w:bCs/>
          <w:lang w:val="de-DE"/>
        </w:rPr>
        <w:t xml:space="preserve">The effective date of this revision is </w:t>
      </w:r>
      <w:r w:rsidR="0066009C">
        <w:rPr>
          <w:rFonts w:ascii="Arial" w:eastAsiaTheme="minorEastAsia" w:hAnsi="Arial" w:cs="Arial" w:hint="eastAsia"/>
          <w:bCs/>
          <w:lang w:val="de-DE"/>
        </w:rPr>
        <w:t>August</w:t>
      </w:r>
      <w:r w:rsidR="00987E9C" w:rsidRPr="0042126F">
        <w:rPr>
          <w:rFonts w:ascii="Arial" w:eastAsiaTheme="minorEastAsia" w:hAnsi="Arial" w:cs="Arial"/>
          <w:bCs/>
          <w:lang w:val="de-DE"/>
        </w:rPr>
        <w:t xml:space="preserve"> </w:t>
      </w:r>
      <w:r w:rsidR="0066009C">
        <w:rPr>
          <w:rFonts w:ascii="Arial" w:eastAsiaTheme="minorEastAsia" w:hAnsi="Arial" w:cs="Arial" w:hint="eastAsia"/>
          <w:bCs/>
          <w:lang w:val="de-DE"/>
        </w:rPr>
        <w:t>3</w:t>
      </w:r>
      <w:r w:rsidR="004019C3">
        <w:rPr>
          <w:rFonts w:ascii="Arial" w:eastAsiaTheme="minorEastAsia" w:hAnsi="Arial" w:cs="Arial" w:hint="eastAsia"/>
          <w:bCs/>
          <w:lang w:val="de-DE"/>
        </w:rPr>
        <w:t>1</w:t>
      </w:r>
      <w:r w:rsidRPr="0042126F">
        <w:rPr>
          <w:rFonts w:ascii="Arial" w:hAnsi="Arial" w:cs="Arial"/>
          <w:bCs/>
          <w:lang w:val="de-DE"/>
        </w:rPr>
        <w:t>, 202</w:t>
      </w:r>
      <w:r w:rsidR="00987E9C" w:rsidRPr="0042126F">
        <w:rPr>
          <w:rFonts w:ascii="Arial" w:eastAsiaTheme="minorEastAsia" w:hAnsi="Arial" w:cs="Arial"/>
          <w:bCs/>
          <w:lang w:val="de-DE"/>
        </w:rPr>
        <w:t>5</w:t>
      </w:r>
      <w:r w:rsidRPr="0042126F">
        <w:rPr>
          <w:rFonts w:ascii="Arial" w:hAnsi="Arial" w:cs="Arial"/>
          <w:bCs/>
          <w:lang w:val="de-DE"/>
        </w:rPr>
        <w:t xml:space="preserve">. </w:t>
      </w:r>
    </w:p>
    <w:p w14:paraId="4E2DF5B4" w14:textId="690E2CBA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</w:p>
    <w:p w14:paraId="5E08EDFE" w14:textId="77777777" w:rsidR="0066009C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  <w:r w:rsidRPr="0042126F">
        <w:rPr>
          <w:rFonts w:ascii="Arial" w:hAnsi="Arial" w:cs="Arial"/>
          <w:bCs/>
          <w:lang w:val="de-DE"/>
        </w:rPr>
        <w:t>The outline of this revision is as follows.</w:t>
      </w:r>
    </w:p>
    <w:p w14:paraId="4A474135" w14:textId="77777777" w:rsidR="0066009C" w:rsidRDefault="0066009C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</w:p>
    <w:p w14:paraId="122C3D28" w14:textId="1CBA2C99" w:rsidR="0066009C" w:rsidRDefault="0066009C" w:rsidP="0066009C">
      <w:pPr>
        <w:pStyle w:val="NormalWeb"/>
        <w:spacing w:after="0" w:line="240" w:lineRule="atLeast"/>
        <w:rPr>
          <w:rFonts w:ascii="Arial" w:eastAsiaTheme="minorEastAsia" w:hAnsi="Arial" w:cs="Arial" w:hint="eastAsia"/>
          <w:bCs/>
          <w:lang w:val="de-DE"/>
        </w:rPr>
      </w:pPr>
      <w:r w:rsidRPr="0066009C">
        <w:rPr>
          <w:rFonts w:ascii="Arial" w:eastAsiaTheme="minorEastAsia" w:hAnsi="Arial" w:cs="Arial"/>
          <w:bCs/>
          <w:u w:val="single"/>
          <w:lang w:val="de-DE"/>
        </w:rPr>
        <w:t>Appendix 10:</w:t>
      </w:r>
      <w:r>
        <w:rPr>
          <w:rFonts w:ascii="Arial" w:eastAsiaTheme="minorEastAsia" w:hAnsi="Arial" w:cs="Arial"/>
          <w:bCs/>
          <w:u w:val="single"/>
          <w:lang w:val="de-DE"/>
        </w:rPr>
        <w:br/>
      </w:r>
      <w:r w:rsidRPr="0066009C">
        <w:rPr>
          <w:rFonts w:ascii="Arial" w:eastAsiaTheme="minorEastAsia" w:hAnsi="Arial" w:cs="Arial"/>
          <w:bCs/>
          <w:lang w:val="de-DE"/>
        </w:rPr>
        <w:t xml:space="preserve">Appendix 10 (the Japan-specific standard </w:t>
      </w:r>
      <w:r>
        <w:rPr>
          <w:rFonts w:ascii="Arial" w:eastAsiaTheme="minorEastAsia" w:hAnsi="Arial" w:cs="Arial" w:hint="eastAsia"/>
          <w:bCs/>
          <w:lang w:val="de-DE"/>
        </w:rPr>
        <w:t xml:space="preserve">for Noise strength) has been consolidated </w:t>
      </w:r>
      <w:r w:rsidRPr="0066009C">
        <w:rPr>
          <w:rFonts w:ascii="Arial" w:eastAsiaTheme="minorEastAsia" w:hAnsi="Arial" w:cs="Arial"/>
          <w:bCs/>
          <w:lang w:val="de-DE"/>
        </w:rPr>
        <w:t>into harmonized standard</w:t>
      </w:r>
      <w:r>
        <w:rPr>
          <w:rFonts w:ascii="Arial" w:eastAsiaTheme="minorEastAsia" w:hAnsi="Arial" w:cs="Arial" w:hint="eastAsia"/>
          <w:bCs/>
          <w:lang w:val="de-DE"/>
        </w:rPr>
        <w:t>s</w:t>
      </w:r>
      <w:r w:rsidRPr="0066009C">
        <w:rPr>
          <w:rFonts w:ascii="Arial" w:eastAsiaTheme="minorEastAsia" w:hAnsi="Arial" w:cs="Arial"/>
          <w:bCs/>
          <w:lang w:val="de-DE"/>
        </w:rPr>
        <w:t xml:space="preserve"> in Appendix 12</w:t>
      </w:r>
      <w:r w:rsidR="003F05FE">
        <w:rPr>
          <w:rFonts w:ascii="Arial" w:eastAsiaTheme="minorEastAsia" w:hAnsi="Arial" w:cs="Arial" w:hint="eastAsia"/>
          <w:bCs/>
          <w:lang w:val="de-DE"/>
        </w:rPr>
        <w:t xml:space="preserve"> </w:t>
      </w:r>
      <w:r w:rsidR="003F05FE" w:rsidRPr="003F05FE">
        <w:rPr>
          <w:rFonts w:ascii="Arial" w:eastAsiaTheme="minorEastAsia" w:hAnsi="Arial" w:cs="Arial"/>
          <w:bCs/>
        </w:rPr>
        <w:t>in accordance with international standards</w:t>
      </w:r>
      <w:r w:rsidR="00334960">
        <w:rPr>
          <w:rFonts w:ascii="Arial" w:eastAsiaTheme="minorEastAsia" w:hAnsi="Arial" w:cs="Arial" w:hint="eastAsia"/>
          <w:bCs/>
          <w:lang w:val="de-DE"/>
        </w:rPr>
        <w:t>.</w:t>
      </w:r>
    </w:p>
    <w:p w14:paraId="739DF32A" w14:textId="4F302C40" w:rsidR="0066009C" w:rsidRDefault="0066009C" w:rsidP="0066009C">
      <w:pPr>
        <w:pStyle w:val="NormalWeb"/>
        <w:spacing w:after="0" w:line="240" w:lineRule="atLeast"/>
        <w:rPr>
          <w:rFonts w:ascii="Arial" w:eastAsiaTheme="minorEastAsia" w:hAnsi="Arial" w:cs="Arial"/>
          <w:bCs/>
          <w:lang w:val="de-DE"/>
        </w:rPr>
      </w:pPr>
      <w:r w:rsidRPr="00A2390F">
        <w:rPr>
          <w:rFonts w:ascii="Arial" w:eastAsiaTheme="minorEastAsia" w:hAnsi="Arial" w:cs="Arial"/>
          <w:bCs/>
          <w:u w:val="single"/>
          <w:lang w:val="de-DE"/>
        </w:rPr>
        <w:t>Appendix 12:</w:t>
      </w:r>
      <w:r>
        <w:rPr>
          <w:rFonts w:ascii="Arial" w:eastAsiaTheme="minorEastAsia" w:hAnsi="Arial" w:cs="Arial"/>
          <w:bCs/>
          <w:lang w:val="de-DE"/>
        </w:rPr>
        <w:br/>
      </w:r>
      <w:r w:rsidRPr="0066009C">
        <w:rPr>
          <w:rFonts w:ascii="Arial" w:eastAsiaTheme="minorEastAsia" w:hAnsi="Arial" w:cs="Arial"/>
          <w:bCs/>
          <w:lang w:val="de-DE"/>
        </w:rPr>
        <w:t>To reflect the latest international techn</w:t>
      </w:r>
      <w:r w:rsidR="00A2390F">
        <w:rPr>
          <w:rFonts w:ascii="Arial" w:eastAsiaTheme="minorEastAsia" w:hAnsi="Arial" w:cs="Arial" w:hint="eastAsia"/>
          <w:bCs/>
          <w:lang w:val="de-DE"/>
        </w:rPr>
        <w:t>ical</w:t>
      </w:r>
      <w:r w:rsidRPr="0066009C">
        <w:rPr>
          <w:rFonts w:ascii="Arial" w:eastAsiaTheme="minorEastAsia" w:hAnsi="Arial" w:cs="Arial"/>
          <w:bCs/>
          <w:lang w:val="de-DE"/>
        </w:rPr>
        <w:t xml:space="preserve"> trends,</w:t>
      </w:r>
      <w:r w:rsidR="00A2390F">
        <w:rPr>
          <w:rFonts w:ascii="Arial" w:eastAsiaTheme="minorEastAsia" w:hAnsi="Arial" w:cs="Arial" w:hint="eastAsia"/>
          <w:bCs/>
          <w:lang w:val="de-DE"/>
        </w:rPr>
        <w:t xml:space="preserve"> the adopted JIS standards corresponding to the international standards(IEC standards</w:t>
      </w:r>
      <w:r w:rsidRPr="0066009C">
        <w:rPr>
          <w:rFonts w:ascii="Arial" w:eastAsiaTheme="minorEastAsia" w:hAnsi="Arial" w:cs="Arial"/>
          <w:bCs/>
          <w:lang w:val="de-DE"/>
        </w:rPr>
        <w:t xml:space="preserve">) </w:t>
      </w:r>
      <w:r w:rsidR="00A2390F">
        <w:rPr>
          <w:rFonts w:ascii="Arial" w:eastAsiaTheme="minorEastAsia" w:hAnsi="Arial" w:cs="Arial" w:hint="eastAsia"/>
          <w:bCs/>
          <w:lang w:val="de-DE"/>
        </w:rPr>
        <w:t xml:space="preserve">has been replaced </w:t>
      </w:r>
      <w:r w:rsidRPr="0066009C">
        <w:rPr>
          <w:rFonts w:ascii="Arial" w:eastAsiaTheme="minorEastAsia" w:hAnsi="Arial" w:cs="Arial"/>
          <w:bCs/>
          <w:lang w:val="de-DE"/>
        </w:rPr>
        <w:t>with the latest version of JI</w:t>
      </w:r>
      <w:r w:rsidR="00A2390F">
        <w:rPr>
          <w:rFonts w:ascii="Arial" w:eastAsiaTheme="minorEastAsia" w:hAnsi="Arial" w:cs="Arial" w:hint="eastAsia"/>
          <w:bCs/>
          <w:lang w:val="de-DE"/>
        </w:rPr>
        <w:t xml:space="preserve"> </w:t>
      </w:r>
      <w:r w:rsidRPr="0066009C">
        <w:rPr>
          <w:rFonts w:ascii="Arial" w:eastAsiaTheme="minorEastAsia" w:hAnsi="Arial" w:cs="Arial"/>
          <w:bCs/>
          <w:lang w:val="de-DE"/>
        </w:rPr>
        <w:t>S</w:t>
      </w:r>
      <w:r w:rsidR="00A2390F">
        <w:rPr>
          <w:rFonts w:ascii="Arial" w:eastAsiaTheme="minorEastAsia" w:hAnsi="Arial" w:cs="Arial" w:hint="eastAsia"/>
          <w:bCs/>
          <w:lang w:val="de-DE"/>
        </w:rPr>
        <w:t xml:space="preserve"> standards</w:t>
      </w:r>
      <w:r w:rsidRPr="0066009C">
        <w:rPr>
          <w:rFonts w:ascii="Arial" w:eastAsiaTheme="minorEastAsia" w:hAnsi="Arial" w:cs="Arial"/>
          <w:bCs/>
          <w:lang w:val="de-DE"/>
        </w:rPr>
        <w:t>.</w:t>
      </w:r>
    </w:p>
    <w:p w14:paraId="4C3C4055" w14:textId="2395D389" w:rsidR="00720350" w:rsidRPr="0042126F" w:rsidRDefault="0042126F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  <w:r w:rsidRPr="0042126F">
        <w:rPr>
          <w:rFonts w:ascii="Arial" w:eastAsiaTheme="minorEastAsia" w:hAnsi="Arial" w:cs="Arial"/>
          <w:bCs/>
          <w:lang w:val="de-DE"/>
        </w:rPr>
        <w:t xml:space="preserve"> The revision from </w:t>
      </w:r>
      <w:r w:rsidR="00A2390F" w:rsidRPr="00A2390F">
        <w:rPr>
          <w:rFonts w:ascii="Arial" w:eastAsiaTheme="minorEastAsia" w:hAnsi="Arial" w:cs="Arial" w:hint="eastAsia"/>
          <w:bCs/>
          <w:lang w:val="de-DE"/>
        </w:rPr>
        <w:t>J61347-2-13(H29</w:t>
      </w:r>
      <w:r w:rsidR="00A2390F">
        <w:rPr>
          <w:rFonts w:ascii="Arial" w:eastAsiaTheme="minorEastAsia" w:hAnsi="Arial" w:cs="Arial" w:hint="eastAsia"/>
          <w:bCs/>
          <w:lang w:val="de-DE"/>
        </w:rPr>
        <w:t xml:space="preserve">) </w:t>
      </w:r>
      <w:r w:rsidRPr="0042126F">
        <w:rPr>
          <w:rFonts w:ascii="Arial" w:eastAsiaTheme="minorEastAsia" w:hAnsi="Arial" w:cs="Arial"/>
          <w:bCs/>
          <w:lang w:val="de-DE"/>
        </w:rPr>
        <w:t xml:space="preserve">to </w:t>
      </w:r>
      <w:r w:rsidR="00A2390F" w:rsidRPr="00A2390F">
        <w:rPr>
          <w:rFonts w:ascii="Arial" w:eastAsiaTheme="minorEastAsia" w:hAnsi="Arial" w:cs="Arial" w:hint="eastAsia"/>
          <w:bCs/>
          <w:lang w:val="de-DE"/>
        </w:rPr>
        <w:t>J61347-2-13</w:t>
      </w:r>
      <w:r w:rsidR="00A2390F">
        <w:rPr>
          <w:rFonts w:ascii="Arial" w:eastAsiaTheme="minorEastAsia" w:hAnsi="Arial" w:cs="Arial" w:hint="eastAsia"/>
          <w:bCs/>
          <w:lang w:val="de-DE"/>
        </w:rPr>
        <w:t>(</w:t>
      </w:r>
      <w:r w:rsidRPr="0042126F">
        <w:rPr>
          <w:rFonts w:ascii="Arial" w:eastAsiaTheme="minorEastAsia" w:hAnsi="Arial" w:cs="Arial"/>
          <w:bCs/>
          <w:lang w:val="de-DE"/>
        </w:rPr>
        <w:t xml:space="preserve">2025) was made without a grace period, and </w:t>
      </w:r>
      <w:r w:rsidR="00A2390F" w:rsidRPr="00A2390F">
        <w:rPr>
          <w:rFonts w:ascii="Arial" w:eastAsiaTheme="minorEastAsia" w:hAnsi="Arial" w:cs="Arial" w:hint="eastAsia"/>
          <w:bCs/>
          <w:lang w:val="de-DE"/>
        </w:rPr>
        <w:t>J61347-2-13</w:t>
      </w:r>
      <w:r w:rsidRPr="0042126F">
        <w:rPr>
          <w:rFonts w:ascii="Arial" w:eastAsiaTheme="minorEastAsia" w:hAnsi="Arial" w:cs="Arial"/>
          <w:bCs/>
          <w:lang w:val="de-DE"/>
        </w:rPr>
        <w:t>(</w:t>
      </w:r>
      <w:r w:rsidR="00582E56">
        <w:rPr>
          <w:rFonts w:ascii="Arial" w:eastAsiaTheme="minorEastAsia" w:hAnsi="Arial" w:cs="Arial" w:hint="eastAsia"/>
          <w:bCs/>
          <w:lang w:val="de-DE"/>
        </w:rPr>
        <w:t>H2</w:t>
      </w:r>
      <w:r w:rsidRPr="0042126F">
        <w:rPr>
          <w:rFonts w:ascii="Arial" w:eastAsiaTheme="minorEastAsia" w:hAnsi="Arial" w:cs="Arial"/>
          <w:bCs/>
          <w:lang w:val="de-DE"/>
        </w:rPr>
        <w:t xml:space="preserve">9) has been deleted from Appendix 12. The </w:t>
      </w:r>
      <w:r w:rsidR="00AE387C">
        <w:rPr>
          <w:rFonts w:ascii="Arial" w:eastAsiaTheme="minorEastAsia" w:hAnsi="Arial" w:cs="Arial" w:hint="eastAsia"/>
          <w:bCs/>
          <w:lang w:val="de-DE"/>
        </w:rPr>
        <w:t>previous</w:t>
      </w:r>
      <w:r w:rsidR="0054356C">
        <w:rPr>
          <w:rFonts w:ascii="Arial" w:eastAsiaTheme="minorEastAsia" w:hAnsi="Arial" w:cs="Arial" w:hint="eastAsia"/>
          <w:bCs/>
          <w:lang w:val="de-DE"/>
        </w:rPr>
        <w:t xml:space="preserve"> Appendix 10 and </w:t>
      </w:r>
      <w:r w:rsidR="00AE387C">
        <w:rPr>
          <w:rFonts w:ascii="Arial" w:eastAsiaTheme="minorEastAsia" w:hAnsi="Arial" w:cs="Arial" w:hint="eastAsia"/>
          <w:bCs/>
          <w:lang w:val="de-DE"/>
        </w:rPr>
        <w:t>previous</w:t>
      </w:r>
      <w:r w:rsidRPr="0042126F">
        <w:rPr>
          <w:rFonts w:ascii="Arial" w:eastAsiaTheme="minorEastAsia" w:hAnsi="Arial" w:cs="Arial"/>
          <w:bCs/>
          <w:lang w:val="de-DE"/>
        </w:rPr>
        <w:t xml:space="preserve"> standards other than </w:t>
      </w:r>
      <w:r w:rsidR="00A2390F" w:rsidRPr="00A2390F">
        <w:rPr>
          <w:rFonts w:ascii="Arial" w:eastAsiaTheme="minorEastAsia" w:hAnsi="Arial" w:cs="Arial" w:hint="eastAsia"/>
          <w:bCs/>
          <w:lang w:val="de-DE"/>
        </w:rPr>
        <w:t>J61347-2-13</w:t>
      </w:r>
      <w:r w:rsidRPr="0042126F">
        <w:rPr>
          <w:rFonts w:ascii="Arial" w:eastAsiaTheme="minorEastAsia" w:hAnsi="Arial" w:cs="Arial"/>
          <w:bCs/>
          <w:lang w:val="de-DE"/>
        </w:rPr>
        <w:t>(</w:t>
      </w:r>
      <w:r w:rsidR="00582E56">
        <w:rPr>
          <w:rFonts w:ascii="Arial" w:eastAsiaTheme="minorEastAsia" w:hAnsi="Arial" w:cs="Arial" w:hint="eastAsia"/>
          <w:bCs/>
          <w:lang w:val="de-DE"/>
        </w:rPr>
        <w:t>H</w:t>
      </w:r>
      <w:r w:rsidR="00986BE4">
        <w:rPr>
          <w:rFonts w:ascii="Arial" w:eastAsiaTheme="minorEastAsia" w:hAnsi="Arial" w:cs="Arial" w:hint="eastAsia"/>
          <w:bCs/>
          <w:lang w:val="de-DE"/>
        </w:rPr>
        <w:t>2</w:t>
      </w:r>
      <w:r w:rsidRPr="0042126F">
        <w:rPr>
          <w:rFonts w:ascii="Arial" w:eastAsiaTheme="minorEastAsia" w:hAnsi="Arial" w:cs="Arial"/>
          <w:bCs/>
          <w:lang w:val="de-DE"/>
        </w:rPr>
        <w:t xml:space="preserve">9) </w:t>
      </w:r>
      <w:r w:rsidR="00E94D46">
        <w:rPr>
          <w:rFonts w:ascii="Arial" w:eastAsiaTheme="minorEastAsia" w:hAnsi="Arial" w:cs="Arial" w:hint="eastAsia"/>
          <w:bCs/>
          <w:lang w:val="de-DE"/>
        </w:rPr>
        <w:t>(</w:t>
      </w:r>
      <w:r w:rsidR="00E94D46" w:rsidRPr="00E94D46">
        <w:rPr>
          <w:rFonts w:ascii="Arial" w:eastAsiaTheme="minorEastAsia" w:hAnsi="Arial" w:cs="Arial"/>
          <w:bCs/>
          <w:lang w:val="de-DE"/>
        </w:rPr>
        <w:t xml:space="preserve">refer to the </w:t>
      </w:r>
      <w:r w:rsidR="00E94D46">
        <w:rPr>
          <w:rFonts w:ascii="Arial" w:eastAsiaTheme="minorEastAsia" w:hAnsi="Arial" w:cs="Arial" w:hint="eastAsia"/>
          <w:bCs/>
          <w:lang w:val="de-DE"/>
        </w:rPr>
        <w:t>c</w:t>
      </w:r>
      <w:r w:rsidR="00E94D46" w:rsidRPr="00E94D46">
        <w:rPr>
          <w:rFonts w:ascii="Arial" w:eastAsiaTheme="minorEastAsia" w:hAnsi="Arial" w:cs="Arial"/>
          <w:bCs/>
          <w:lang w:val="de-DE"/>
        </w:rPr>
        <w:t>urrent standard number in the table below)</w:t>
      </w:r>
      <w:r w:rsidR="00E94D46">
        <w:rPr>
          <w:rFonts w:ascii="Arial" w:eastAsiaTheme="minorEastAsia" w:hAnsi="Arial" w:cs="Arial" w:hint="eastAsia"/>
          <w:bCs/>
          <w:lang w:val="de-DE"/>
        </w:rPr>
        <w:t xml:space="preserve"> </w:t>
      </w:r>
      <w:r w:rsidRPr="0042126F">
        <w:rPr>
          <w:rFonts w:ascii="Arial" w:eastAsiaTheme="minorEastAsia" w:hAnsi="Arial" w:cs="Arial"/>
          <w:bCs/>
          <w:lang w:val="de-DE"/>
        </w:rPr>
        <w:t xml:space="preserve">will remain valid until </w:t>
      </w:r>
      <w:r w:rsidR="00A2390F">
        <w:rPr>
          <w:rFonts w:ascii="Arial" w:eastAsiaTheme="minorEastAsia" w:hAnsi="Arial" w:cs="Arial" w:hint="eastAsia"/>
          <w:bCs/>
          <w:lang w:val="de-DE"/>
        </w:rPr>
        <w:t>August</w:t>
      </w:r>
      <w:r w:rsidRPr="0042126F">
        <w:rPr>
          <w:rFonts w:ascii="Arial" w:eastAsiaTheme="minorEastAsia" w:hAnsi="Arial" w:cs="Arial"/>
          <w:bCs/>
          <w:lang w:val="de-DE"/>
        </w:rPr>
        <w:t xml:space="preserve"> 3</w:t>
      </w:r>
      <w:r w:rsidR="00A2390F">
        <w:rPr>
          <w:rFonts w:ascii="Arial" w:eastAsiaTheme="minorEastAsia" w:hAnsi="Arial" w:cs="Arial" w:hint="eastAsia"/>
          <w:bCs/>
          <w:lang w:val="de-DE"/>
        </w:rPr>
        <w:t>0</w:t>
      </w:r>
      <w:r w:rsidRPr="0042126F">
        <w:rPr>
          <w:rFonts w:ascii="Arial" w:eastAsiaTheme="minorEastAsia" w:hAnsi="Arial" w:cs="Arial"/>
          <w:bCs/>
          <w:lang w:val="de-DE"/>
        </w:rPr>
        <w:t>, 2028.</w:t>
      </w:r>
    </w:p>
    <w:p w14:paraId="75D9D2AF" w14:textId="77777777" w:rsidR="00720350" w:rsidRDefault="00720350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3B6F2D4D" w14:textId="77777777" w:rsidR="00720350" w:rsidRDefault="00720350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2E4E5F83" w14:textId="1CF301CE" w:rsidR="00B41028" w:rsidRDefault="00693EB8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  <w:r>
        <w:rPr>
          <w:rFonts w:ascii="Arial" w:eastAsia="ＭＳ Ｐゴシック" w:hAnsi="Arial" w:cs="Arial" w:hint="eastAsia"/>
          <w:bCs/>
        </w:rPr>
        <w:t>Newly adopted h</w:t>
      </w:r>
      <w:r w:rsidR="00A023BA">
        <w:rPr>
          <w:rFonts w:ascii="Arial" w:eastAsia="ＭＳ Ｐゴシック" w:hAnsi="Arial" w:cs="Arial"/>
          <w:bCs/>
        </w:rPr>
        <w:t xml:space="preserve">armonized standard </w:t>
      </w:r>
      <w:r w:rsidR="00A023BA">
        <w:rPr>
          <w:rFonts w:ascii="Arial" w:eastAsia="ＭＳ Ｐゴシック" w:hAnsi="Arial" w:cs="Arial" w:hint="eastAsia"/>
          <w:bCs/>
        </w:rPr>
        <w:t xml:space="preserve">in </w:t>
      </w:r>
      <w:r w:rsidR="00720350" w:rsidRPr="00CD3CA0">
        <w:rPr>
          <w:rFonts w:ascii="Arial" w:hAnsi="Arial" w:cs="Arial"/>
          <w:bCs/>
          <w:lang w:val="de-DE"/>
        </w:rPr>
        <w:t>Appendix 12</w:t>
      </w:r>
      <w:r w:rsidR="00720350">
        <w:rPr>
          <w:rFonts w:ascii="Arial" w:hAnsi="Arial" w:cs="Arial"/>
          <w:bCs/>
          <w:lang w:val="de-DE"/>
        </w:rPr>
        <w:t xml:space="preserve">: </w:t>
      </w:r>
    </w:p>
    <w:p w14:paraId="76AE3703" w14:textId="77777777" w:rsidR="00CD3CA0" w:rsidRPr="00CD3CA0" w:rsidRDefault="00CD3CA0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209"/>
        <w:gridCol w:w="1287"/>
        <w:gridCol w:w="1606"/>
        <w:gridCol w:w="2160"/>
        <w:gridCol w:w="1272"/>
        <w:gridCol w:w="1734"/>
      </w:tblGrid>
      <w:tr w:rsidR="00F761F2" w:rsidRPr="00CD3CA0" w14:paraId="0FBBB520" w14:textId="77777777" w:rsidTr="00F761F2">
        <w:trPr>
          <w:trHeight w:val="264"/>
        </w:trPr>
        <w:tc>
          <w:tcPr>
            <w:tcW w:w="470" w:type="dxa"/>
            <w:noWrap/>
            <w:hideMark/>
          </w:tcPr>
          <w:p w14:paraId="390520C7" w14:textId="79C3FD36" w:rsidR="00DE4A33" w:rsidRPr="00CD3CA0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216" w:type="dxa"/>
            <w:noWrap/>
            <w:hideMark/>
          </w:tcPr>
          <w:p w14:paraId="14C73B6D" w14:textId="137E5353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Revised standard number</w:t>
            </w:r>
          </w:p>
        </w:tc>
        <w:tc>
          <w:tcPr>
            <w:tcW w:w="1235" w:type="dxa"/>
            <w:noWrap/>
            <w:hideMark/>
          </w:tcPr>
          <w:p w14:paraId="3A3F82DD" w14:textId="08EF8B63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Harmonized standard (JIS etc.)</w:t>
            </w:r>
          </w:p>
        </w:tc>
        <w:tc>
          <w:tcPr>
            <w:tcW w:w="1616" w:type="dxa"/>
            <w:noWrap/>
            <w:hideMark/>
          </w:tcPr>
          <w:p w14:paraId="318C2FF4" w14:textId="1FFB4AD9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Corresponding IEC standard</w:t>
            </w:r>
          </w:p>
        </w:tc>
        <w:tc>
          <w:tcPr>
            <w:tcW w:w="2174" w:type="dxa"/>
            <w:noWrap/>
            <w:hideMark/>
          </w:tcPr>
          <w:p w14:paraId="6A186B0C" w14:textId="5FEC025E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Title</w:t>
            </w:r>
          </w:p>
        </w:tc>
        <w:tc>
          <w:tcPr>
            <w:tcW w:w="1280" w:type="dxa"/>
            <w:noWrap/>
            <w:hideMark/>
          </w:tcPr>
          <w:p w14:paraId="45CF892B" w14:textId="69EBB56A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Current standard number</w:t>
            </w:r>
          </w:p>
        </w:tc>
        <w:tc>
          <w:tcPr>
            <w:tcW w:w="1745" w:type="dxa"/>
            <w:noWrap/>
            <w:hideMark/>
          </w:tcPr>
          <w:p w14:paraId="45CE2058" w14:textId="1D0A4E45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Current text</w:t>
            </w:r>
          </w:p>
        </w:tc>
      </w:tr>
      <w:tr w:rsidR="00F761F2" w:rsidRPr="00CD3CA0" w14:paraId="11630CEB" w14:textId="77777777" w:rsidTr="00F761F2">
        <w:trPr>
          <w:trHeight w:val="264"/>
        </w:trPr>
        <w:tc>
          <w:tcPr>
            <w:tcW w:w="470" w:type="dxa"/>
            <w:noWrap/>
            <w:hideMark/>
          </w:tcPr>
          <w:p w14:paraId="2F204858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16" w:type="dxa"/>
            <w:noWrap/>
            <w:vAlign w:val="center"/>
          </w:tcPr>
          <w:p w14:paraId="048428E5" w14:textId="6E590ECF" w:rsidR="00D15BFF" w:rsidRPr="00CD3CA0" w:rsidRDefault="00A2390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A2390F">
              <w:rPr>
                <w:rFonts w:ascii="Arial" w:hAnsi="Arial" w:cs="Arial"/>
                <w:sz w:val="20"/>
                <w:szCs w:val="20"/>
              </w:rPr>
              <w:t>J60335-2-54(2025)</w:t>
            </w:r>
          </w:p>
        </w:tc>
        <w:tc>
          <w:tcPr>
            <w:tcW w:w="1235" w:type="dxa"/>
            <w:noWrap/>
            <w:vAlign w:val="center"/>
          </w:tcPr>
          <w:p w14:paraId="5D219342" w14:textId="648C438D" w:rsidR="00D15BFF" w:rsidRPr="00CD3CA0" w:rsidRDefault="00A2390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A2390F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9335-2-54:2024</w:t>
            </w:r>
          </w:p>
        </w:tc>
        <w:tc>
          <w:tcPr>
            <w:tcW w:w="1616" w:type="dxa"/>
            <w:noWrap/>
            <w:vAlign w:val="center"/>
          </w:tcPr>
          <w:p w14:paraId="6C1B4269" w14:textId="7F3AAFF0" w:rsidR="00D15BFF" w:rsidRPr="00CD3CA0" w:rsidRDefault="00A2390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A2390F">
              <w:rPr>
                <w:rFonts w:ascii="Arial" w:eastAsia="ＭＳ Ｐゴシック" w:hAnsi="Arial" w:cs="Arial"/>
                <w:bCs/>
                <w:sz w:val="20"/>
                <w:szCs w:val="20"/>
              </w:rPr>
              <w:t>IEC 60335-2-54</w:t>
            </w:r>
            <w:r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Ed.5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(</w:t>
            </w:r>
            <w:r w:rsidRPr="00A2390F">
              <w:rPr>
                <w:rFonts w:ascii="Arial" w:eastAsia="ＭＳ Ｐゴシック" w:hAnsi="Arial" w:cs="Arial"/>
                <w:bCs/>
                <w:sz w:val="20"/>
                <w:szCs w:val="20"/>
              </w:rPr>
              <w:t>2022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174" w:type="dxa"/>
            <w:noWrap/>
          </w:tcPr>
          <w:p w14:paraId="6CCFA483" w14:textId="61C4E387" w:rsidR="00D15BFF" w:rsidRPr="00F761F2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</w:pPr>
            <w:r w:rsidRPr="00F761F2"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  <w:t>Household and similar electrical appliances-Safety-Part 2-54: Particular requirements for surface-cleaning appliances for household use employing liquids or steam</w:t>
            </w:r>
          </w:p>
        </w:tc>
        <w:tc>
          <w:tcPr>
            <w:tcW w:w="1280" w:type="dxa"/>
            <w:noWrap/>
            <w:vAlign w:val="center"/>
          </w:tcPr>
          <w:p w14:paraId="74E724DB" w14:textId="2AA4489E" w:rsidR="00D15BFF" w:rsidRPr="00CD3CA0" w:rsidRDefault="00A2390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A2390F">
              <w:rPr>
                <w:rFonts w:ascii="Arial" w:eastAsia="ＭＳ Ｐゴシック" w:hAnsi="Arial" w:cs="Arial"/>
                <w:bCs/>
                <w:sz w:val="20"/>
                <w:szCs w:val="20"/>
              </w:rPr>
              <w:t>J60335-2-54(2024)</w:t>
            </w:r>
          </w:p>
        </w:tc>
        <w:tc>
          <w:tcPr>
            <w:tcW w:w="1745" w:type="dxa"/>
            <w:noWrap/>
            <w:vAlign w:val="center"/>
          </w:tcPr>
          <w:p w14:paraId="627DDBB8" w14:textId="127379A2" w:rsidR="00D15BFF" w:rsidRPr="00CD3CA0" w:rsidRDefault="00A2390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A2390F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9335-2-54:2021+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A</w:t>
            </w:r>
            <w:r w:rsidRPr="00A2390F">
              <w:rPr>
                <w:rFonts w:ascii="Arial" w:eastAsia="ＭＳ Ｐゴシック" w:hAnsi="Arial" w:cs="Arial"/>
                <w:bCs/>
                <w:sz w:val="20"/>
                <w:szCs w:val="20"/>
              </w:rPr>
              <w:t>1</w:t>
            </w:r>
            <w:r w:rsidR="00784CDD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A2390F">
              <w:rPr>
                <w:rFonts w:ascii="Arial" w:eastAsia="ＭＳ Ｐゴシック" w:hAnsi="Arial" w:cs="Arial"/>
                <w:bCs/>
                <w:sz w:val="20"/>
                <w:szCs w:val="20"/>
              </w:rPr>
              <w:t>(2023)</w:t>
            </w:r>
          </w:p>
        </w:tc>
      </w:tr>
      <w:tr w:rsidR="00F761F2" w:rsidRPr="00CD3CA0" w14:paraId="75F42AFB" w14:textId="77777777" w:rsidTr="00F761F2">
        <w:trPr>
          <w:trHeight w:val="264"/>
        </w:trPr>
        <w:tc>
          <w:tcPr>
            <w:tcW w:w="470" w:type="dxa"/>
            <w:noWrap/>
            <w:hideMark/>
          </w:tcPr>
          <w:p w14:paraId="1FF35C81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16" w:type="dxa"/>
            <w:noWrap/>
            <w:vAlign w:val="center"/>
          </w:tcPr>
          <w:p w14:paraId="56307F21" w14:textId="55C97E13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J60335-2-67(2025)</w:t>
            </w:r>
          </w:p>
        </w:tc>
        <w:tc>
          <w:tcPr>
            <w:tcW w:w="1235" w:type="dxa"/>
            <w:noWrap/>
            <w:vAlign w:val="center"/>
          </w:tcPr>
          <w:p w14:paraId="1D89ECA8" w14:textId="41743BFB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9335-2-67:2024</w:t>
            </w:r>
          </w:p>
        </w:tc>
        <w:tc>
          <w:tcPr>
            <w:tcW w:w="1616" w:type="dxa"/>
            <w:noWrap/>
            <w:vAlign w:val="center"/>
          </w:tcPr>
          <w:p w14:paraId="4F48B070" w14:textId="2F9AA819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IEC 60335-2-67</w:t>
            </w:r>
            <w:r w:rsidR="00F761F2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Ed.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5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(2021)</w:t>
            </w:r>
          </w:p>
        </w:tc>
        <w:tc>
          <w:tcPr>
            <w:tcW w:w="2174" w:type="dxa"/>
            <w:noWrap/>
          </w:tcPr>
          <w:p w14:paraId="32A59680" w14:textId="3CB8F049" w:rsidR="00D15BFF" w:rsidRPr="00F761F2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</w:pPr>
            <w:r w:rsidRPr="00F761F2"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  <w:t>Household and similar electrical appliances-Safety-Part 2-67: Particular requirements for floor treatment machines, for commercial use</w:t>
            </w:r>
          </w:p>
        </w:tc>
        <w:tc>
          <w:tcPr>
            <w:tcW w:w="1280" w:type="dxa"/>
            <w:noWrap/>
            <w:vAlign w:val="center"/>
          </w:tcPr>
          <w:p w14:paraId="158B6FDD" w14:textId="221CF63B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J60335-2-67(2024)</w:t>
            </w:r>
          </w:p>
        </w:tc>
        <w:tc>
          <w:tcPr>
            <w:tcW w:w="1745" w:type="dxa"/>
            <w:noWrap/>
          </w:tcPr>
          <w:p w14:paraId="214F3014" w14:textId="730DF89E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9335-2-67:2021+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A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1</w:t>
            </w:r>
            <w:r w:rsidR="00784CDD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(2023)</w:t>
            </w:r>
          </w:p>
        </w:tc>
      </w:tr>
      <w:tr w:rsidR="00F761F2" w:rsidRPr="00CD3CA0" w14:paraId="27DDABAE" w14:textId="77777777" w:rsidTr="00F761F2">
        <w:trPr>
          <w:trHeight w:val="264"/>
        </w:trPr>
        <w:tc>
          <w:tcPr>
            <w:tcW w:w="470" w:type="dxa"/>
            <w:noWrap/>
            <w:hideMark/>
          </w:tcPr>
          <w:p w14:paraId="3321D678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noWrap/>
            <w:vAlign w:val="center"/>
          </w:tcPr>
          <w:p w14:paraId="342D9A07" w14:textId="178FE253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J60335-2-79(2025)</w:t>
            </w:r>
          </w:p>
        </w:tc>
        <w:tc>
          <w:tcPr>
            <w:tcW w:w="1235" w:type="dxa"/>
            <w:noWrap/>
            <w:vAlign w:val="center"/>
          </w:tcPr>
          <w:p w14:paraId="547ACF9D" w14:textId="074270B3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9335-2-79:2024</w:t>
            </w:r>
          </w:p>
        </w:tc>
        <w:tc>
          <w:tcPr>
            <w:tcW w:w="1616" w:type="dxa"/>
            <w:noWrap/>
            <w:vAlign w:val="center"/>
          </w:tcPr>
          <w:p w14:paraId="067BA869" w14:textId="7F00D0F6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IEC 60335-2-79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Ed.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5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(2021)</w:t>
            </w:r>
          </w:p>
        </w:tc>
        <w:tc>
          <w:tcPr>
            <w:tcW w:w="2174" w:type="dxa"/>
            <w:noWrap/>
          </w:tcPr>
          <w:p w14:paraId="50F8669C" w14:textId="202B1393" w:rsidR="00D15BFF" w:rsidRPr="00F761F2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</w:pPr>
            <w:r w:rsidRPr="00F761F2"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  <w:t>Household and similar electrical appliances-Safety-Part 2-79: Particular requirements for high pressure cleaners and steam cleaners</w:t>
            </w:r>
          </w:p>
        </w:tc>
        <w:tc>
          <w:tcPr>
            <w:tcW w:w="1280" w:type="dxa"/>
            <w:noWrap/>
            <w:vAlign w:val="center"/>
          </w:tcPr>
          <w:p w14:paraId="64855DCA" w14:textId="0A44C3D0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J60335-2-79(H20)</w:t>
            </w:r>
          </w:p>
        </w:tc>
        <w:tc>
          <w:tcPr>
            <w:tcW w:w="1745" w:type="dxa"/>
            <w:noWrap/>
            <w:vAlign w:val="center"/>
          </w:tcPr>
          <w:p w14:paraId="6B6BF688" w14:textId="2FDF8111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9335-2-79:2007</w:t>
            </w:r>
          </w:p>
        </w:tc>
      </w:tr>
      <w:tr w:rsidR="00F761F2" w:rsidRPr="00CD3CA0" w14:paraId="15F0CC50" w14:textId="77777777" w:rsidTr="00F761F2">
        <w:trPr>
          <w:trHeight w:val="264"/>
        </w:trPr>
        <w:tc>
          <w:tcPr>
            <w:tcW w:w="470" w:type="dxa"/>
            <w:noWrap/>
            <w:hideMark/>
          </w:tcPr>
          <w:p w14:paraId="7E0FF7D1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  <w:noWrap/>
            <w:vAlign w:val="center"/>
          </w:tcPr>
          <w:p w14:paraId="45A30350" w14:textId="4D9F4444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J60570</w:t>
            </w:r>
            <w:r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(2025)</w:t>
            </w:r>
          </w:p>
        </w:tc>
        <w:tc>
          <w:tcPr>
            <w:tcW w:w="1235" w:type="dxa"/>
            <w:noWrap/>
            <w:vAlign w:val="center"/>
          </w:tcPr>
          <w:p w14:paraId="19C2ED9B" w14:textId="39E205E7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8472:2025</w:t>
            </w:r>
          </w:p>
        </w:tc>
        <w:tc>
          <w:tcPr>
            <w:tcW w:w="1616" w:type="dxa"/>
            <w:noWrap/>
            <w:vAlign w:val="center"/>
          </w:tcPr>
          <w:p w14:paraId="6622091B" w14:textId="51A04972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IEC60570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Ed.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4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(2003), Amd.No.1</w:t>
            </w:r>
            <w:r w:rsidR="00F761F2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(2017), Amd.No.2</w:t>
            </w:r>
            <w:r w:rsidR="00F761F2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(2019)</w:t>
            </w:r>
          </w:p>
        </w:tc>
        <w:tc>
          <w:tcPr>
            <w:tcW w:w="2174" w:type="dxa"/>
            <w:noWrap/>
          </w:tcPr>
          <w:p w14:paraId="42C43AAF" w14:textId="5D842F3E" w:rsidR="00D15BFF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F761F2">
              <w:rPr>
                <w:rFonts w:ascii="Arial" w:eastAsia="ＭＳ Ｐゴシック" w:hAnsi="Arial" w:cs="Arial"/>
                <w:bCs/>
                <w:sz w:val="20"/>
                <w:szCs w:val="20"/>
              </w:rPr>
              <w:t>Lighting busways-Particular safety requirements for luminaires use</w:t>
            </w:r>
          </w:p>
        </w:tc>
        <w:tc>
          <w:tcPr>
            <w:tcW w:w="1280" w:type="dxa"/>
            <w:noWrap/>
            <w:vAlign w:val="center"/>
          </w:tcPr>
          <w:p w14:paraId="7D0C184C" w14:textId="0A6BB299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J60570</w:t>
            </w:r>
            <w:r w:rsidR="00F761F2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(H20)</w:t>
            </w:r>
          </w:p>
        </w:tc>
        <w:tc>
          <w:tcPr>
            <w:tcW w:w="1745" w:type="dxa"/>
            <w:noWrap/>
          </w:tcPr>
          <w:p w14:paraId="540D1BD0" w14:textId="1118A34C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8472:2005</w:t>
            </w:r>
          </w:p>
        </w:tc>
      </w:tr>
      <w:tr w:rsidR="00F761F2" w:rsidRPr="00CD3CA0" w14:paraId="7755661C" w14:textId="77777777" w:rsidTr="00F761F2">
        <w:trPr>
          <w:trHeight w:val="264"/>
        </w:trPr>
        <w:tc>
          <w:tcPr>
            <w:tcW w:w="470" w:type="dxa"/>
            <w:vMerge w:val="restart"/>
            <w:noWrap/>
            <w:hideMark/>
          </w:tcPr>
          <w:p w14:paraId="56ABECB1" w14:textId="77777777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5</w:t>
            </w:r>
          </w:p>
          <w:p w14:paraId="51DAD30E" w14:textId="08D29F9A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noWrap/>
            <w:vAlign w:val="center"/>
          </w:tcPr>
          <w:p w14:paraId="52DFB08D" w14:textId="7467D6FA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J60598-2-4(2025)</w:t>
            </w:r>
          </w:p>
        </w:tc>
        <w:tc>
          <w:tcPr>
            <w:tcW w:w="1235" w:type="dxa"/>
            <w:vMerge w:val="restart"/>
            <w:noWrap/>
            <w:vAlign w:val="center"/>
          </w:tcPr>
          <w:p w14:paraId="6A8503B6" w14:textId="019DF51F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8105-2-4:2024</w:t>
            </w:r>
          </w:p>
        </w:tc>
        <w:tc>
          <w:tcPr>
            <w:tcW w:w="1616" w:type="dxa"/>
            <w:vMerge w:val="restart"/>
            <w:noWrap/>
            <w:vAlign w:val="center"/>
          </w:tcPr>
          <w:p w14:paraId="0BEC4BF1" w14:textId="113FB530" w:rsidR="00F761F2" w:rsidRPr="00E7706D" w:rsidRDefault="00F761F2" w:rsidP="00D15BF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721B48">
              <w:rPr>
                <w:rFonts w:ascii="Arial" w:hAnsi="Arial" w:cs="Arial"/>
                <w:sz w:val="20"/>
                <w:szCs w:val="20"/>
              </w:rPr>
              <w:t>IEC 60598-2-4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Ed.</w:t>
            </w:r>
            <w:r w:rsidRPr="00721B4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21B48">
              <w:rPr>
                <w:rFonts w:ascii="Arial" w:hAnsi="Arial" w:cs="Arial"/>
                <w:sz w:val="20"/>
                <w:szCs w:val="20"/>
              </w:rPr>
              <w:t>(2017)</w:t>
            </w:r>
          </w:p>
        </w:tc>
        <w:tc>
          <w:tcPr>
            <w:tcW w:w="2174" w:type="dxa"/>
            <w:vMerge w:val="restart"/>
            <w:noWrap/>
          </w:tcPr>
          <w:p w14:paraId="032A0278" w14:textId="646CDD9F" w:rsidR="00F761F2" w:rsidRPr="00F761F2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</w:pPr>
            <w:r w:rsidRPr="00F761F2"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  <w:t>Luminaires-Part 2-4: Particular requirements for safety-Portable general purpose luminaires</w:t>
            </w:r>
          </w:p>
        </w:tc>
        <w:tc>
          <w:tcPr>
            <w:tcW w:w="1280" w:type="dxa"/>
            <w:noWrap/>
            <w:vAlign w:val="center"/>
          </w:tcPr>
          <w:p w14:paraId="7DAD659F" w14:textId="16CEA64C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J60598-2-4(H29)</w:t>
            </w:r>
          </w:p>
        </w:tc>
        <w:tc>
          <w:tcPr>
            <w:tcW w:w="1745" w:type="dxa"/>
            <w:noWrap/>
            <w:vAlign w:val="center"/>
          </w:tcPr>
          <w:p w14:paraId="00206F2B" w14:textId="3D3019A7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8105-2-4:2017</w:t>
            </w:r>
          </w:p>
        </w:tc>
      </w:tr>
      <w:tr w:rsidR="00F761F2" w:rsidRPr="00CD3CA0" w14:paraId="584A1253" w14:textId="77777777" w:rsidTr="00F761F2">
        <w:trPr>
          <w:trHeight w:val="264"/>
        </w:trPr>
        <w:tc>
          <w:tcPr>
            <w:tcW w:w="470" w:type="dxa"/>
            <w:vMerge/>
            <w:noWrap/>
            <w:hideMark/>
          </w:tcPr>
          <w:p w14:paraId="223B47CC" w14:textId="2205E196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noWrap/>
            <w:vAlign w:val="center"/>
          </w:tcPr>
          <w:p w14:paraId="573E1621" w14:textId="7CFC3DAB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14:paraId="03E3D299" w14:textId="5BE1B57C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vMerge/>
            <w:noWrap/>
            <w:vAlign w:val="center"/>
          </w:tcPr>
          <w:p w14:paraId="5612EC8E" w14:textId="1759676E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2174" w:type="dxa"/>
            <w:vMerge/>
            <w:noWrap/>
          </w:tcPr>
          <w:p w14:paraId="2F09ED89" w14:textId="2D54554E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280" w:type="dxa"/>
            <w:noWrap/>
            <w:vAlign w:val="center"/>
          </w:tcPr>
          <w:p w14:paraId="2AEA7477" w14:textId="51998C9C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J60598-2-7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（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H29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）</w:t>
            </w:r>
          </w:p>
        </w:tc>
        <w:tc>
          <w:tcPr>
            <w:tcW w:w="1745" w:type="dxa"/>
            <w:noWrap/>
          </w:tcPr>
          <w:p w14:paraId="7F82CEF2" w14:textId="15DE239C" w:rsidR="00F761F2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8105-2-7:2011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＋</w:t>
            </w:r>
            <w:r>
              <w:rPr>
                <w:rFonts w:ascii="Arial" w:eastAsia="ＭＳ Ｐゴシック" w:hAnsi="Arial" w:cs="Arial"/>
                <w:bCs/>
                <w:sz w:val="20"/>
                <w:szCs w:val="20"/>
              </w:rPr>
              <w:t>A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 xml:space="preserve"> 1(2017</w:t>
            </w:r>
            <w:r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>)</w:t>
            </w:r>
          </w:p>
        </w:tc>
      </w:tr>
      <w:tr w:rsidR="00F761F2" w:rsidRPr="00CD3CA0" w14:paraId="3CE77C29" w14:textId="77777777" w:rsidTr="00F761F2">
        <w:trPr>
          <w:trHeight w:val="264"/>
        </w:trPr>
        <w:tc>
          <w:tcPr>
            <w:tcW w:w="470" w:type="dxa"/>
            <w:noWrap/>
          </w:tcPr>
          <w:p w14:paraId="409D0F59" w14:textId="13417DC3" w:rsidR="00721B48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16" w:type="dxa"/>
            <w:noWrap/>
            <w:vAlign w:val="center"/>
          </w:tcPr>
          <w:p w14:paraId="6462A738" w14:textId="4AB5ABF6" w:rsidR="00721B48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J60974-10(2025)</w:t>
            </w:r>
          </w:p>
        </w:tc>
        <w:tc>
          <w:tcPr>
            <w:tcW w:w="1235" w:type="dxa"/>
            <w:noWrap/>
            <w:vAlign w:val="center"/>
          </w:tcPr>
          <w:p w14:paraId="37B5F0AD" w14:textId="2543C2B8" w:rsidR="00721B48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9300-10:2024</w:t>
            </w:r>
          </w:p>
        </w:tc>
        <w:tc>
          <w:tcPr>
            <w:tcW w:w="1616" w:type="dxa"/>
            <w:noWrap/>
            <w:vAlign w:val="center"/>
          </w:tcPr>
          <w:p w14:paraId="59DEF4D0" w14:textId="437361E3" w:rsidR="00721B48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IEC 60974-10</w:t>
            </w:r>
            <w:r w:rsidR="00F761F2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Ed.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4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(2020)</w:t>
            </w:r>
          </w:p>
        </w:tc>
        <w:tc>
          <w:tcPr>
            <w:tcW w:w="2174" w:type="dxa"/>
            <w:noWrap/>
          </w:tcPr>
          <w:p w14:paraId="5962B2D7" w14:textId="388995AC" w:rsidR="00721B48" w:rsidRPr="00CD3CA0" w:rsidRDefault="00F761F2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F761F2">
              <w:rPr>
                <w:rFonts w:ascii="Arial" w:eastAsia="ＭＳ Ｐゴシック" w:hAnsi="Arial" w:cs="Arial"/>
                <w:bCs/>
                <w:sz w:val="20"/>
                <w:szCs w:val="20"/>
              </w:rPr>
              <w:t>Arc welding equipment-Part 10: EMC requirements</w:t>
            </w:r>
          </w:p>
        </w:tc>
        <w:tc>
          <w:tcPr>
            <w:tcW w:w="1280" w:type="dxa"/>
            <w:noWrap/>
            <w:vAlign w:val="center"/>
          </w:tcPr>
          <w:p w14:paraId="3A73D5CC" w14:textId="0B418F7B" w:rsidR="00721B48" w:rsidRPr="00721B48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J60974-10(2019)</w:t>
            </w:r>
          </w:p>
        </w:tc>
        <w:tc>
          <w:tcPr>
            <w:tcW w:w="1745" w:type="dxa"/>
            <w:noWrap/>
          </w:tcPr>
          <w:p w14:paraId="08DDB7F9" w14:textId="12F99A18" w:rsidR="00721B48" w:rsidRPr="00721B48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9300-10:2018</w:t>
            </w:r>
          </w:p>
        </w:tc>
      </w:tr>
      <w:tr w:rsidR="00F761F2" w:rsidRPr="00CD3CA0" w14:paraId="04B54899" w14:textId="77777777" w:rsidTr="00F761F2">
        <w:trPr>
          <w:trHeight w:val="264"/>
        </w:trPr>
        <w:tc>
          <w:tcPr>
            <w:tcW w:w="470" w:type="dxa"/>
            <w:noWrap/>
            <w:hideMark/>
          </w:tcPr>
          <w:p w14:paraId="2CADD019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16" w:type="dxa"/>
            <w:noWrap/>
            <w:vAlign w:val="center"/>
          </w:tcPr>
          <w:p w14:paraId="23150FAC" w14:textId="02130CBC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J61184</w:t>
            </w:r>
            <w:r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(2025)</w:t>
            </w:r>
          </w:p>
        </w:tc>
        <w:tc>
          <w:tcPr>
            <w:tcW w:w="1235" w:type="dxa"/>
            <w:noWrap/>
            <w:vAlign w:val="center"/>
          </w:tcPr>
          <w:p w14:paraId="7A0702FC" w14:textId="38DDF22B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8122:</w:t>
            </w:r>
            <w:r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1616" w:type="dxa"/>
            <w:noWrap/>
            <w:vAlign w:val="center"/>
          </w:tcPr>
          <w:p w14:paraId="7A0A8504" w14:textId="43A52133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IEC 61184</w:t>
            </w:r>
            <w:r w:rsidR="00B816A9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Ed.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4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(2017), Amd.No.1</w:t>
            </w:r>
            <w:r w:rsidR="00784CDD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(2019)</w:t>
            </w:r>
          </w:p>
        </w:tc>
        <w:tc>
          <w:tcPr>
            <w:tcW w:w="2174" w:type="dxa"/>
            <w:noWrap/>
          </w:tcPr>
          <w:p w14:paraId="329DCD16" w14:textId="77777777" w:rsidR="00B816A9" w:rsidRPr="00B816A9" w:rsidRDefault="00B816A9" w:rsidP="00B816A9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</w:pPr>
            <w:r w:rsidRPr="00B816A9"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  <w:t>Bayonet lampholders</w:t>
            </w:r>
          </w:p>
          <w:p w14:paraId="009DD3E2" w14:textId="477BE829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280" w:type="dxa"/>
            <w:noWrap/>
            <w:vAlign w:val="center"/>
          </w:tcPr>
          <w:p w14:paraId="41D62818" w14:textId="48A012EE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J61184</w:t>
            </w:r>
            <w:r w:rsidR="00B816A9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(H26)</w:t>
            </w:r>
          </w:p>
        </w:tc>
        <w:tc>
          <w:tcPr>
            <w:tcW w:w="1745" w:type="dxa"/>
            <w:noWrap/>
          </w:tcPr>
          <w:p w14:paraId="4FCCF3E4" w14:textId="7F6C1529" w:rsidR="00D15BFF" w:rsidRPr="00CD3CA0" w:rsidRDefault="00721B48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8122:2012</w:t>
            </w:r>
          </w:p>
        </w:tc>
      </w:tr>
      <w:tr w:rsidR="00F761F2" w:rsidRPr="00CD3CA0" w14:paraId="49922914" w14:textId="77777777" w:rsidTr="00F761F2">
        <w:trPr>
          <w:trHeight w:val="264"/>
        </w:trPr>
        <w:tc>
          <w:tcPr>
            <w:tcW w:w="470" w:type="dxa"/>
            <w:noWrap/>
            <w:vAlign w:val="center"/>
          </w:tcPr>
          <w:p w14:paraId="677CC072" w14:textId="6F615F80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6" w:type="dxa"/>
            <w:noWrap/>
            <w:vAlign w:val="center"/>
          </w:tcPr>
          <w:p w14:paraId="37EFC85B" w14:textId="0B2E7DD0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J61347-2-13(2025)</w:t>
            </w:r>
          </w:p>
        </w:tc>
        <w:tc>
          <w:tcPr>
            <w:tcW w:w="1235" w:type="dxa"/>
            <w:noWrap/>
            <w:vAlign w:val="center"/>
          </w:tcPr>
          <w:p w14:paraId="04E616F7" w14:textId="30E63A2A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8147-2-13:2017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＋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A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1</w:t>
            </w:r>
            <w:r w:rsidR="00E6565E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>(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2024</w:t>
            </w:r>
            <w:r w:rsidR="00E6565E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616" w:type="dxa"/>
            <w:noWrap/>
            <w:vAlign w:val="center"/>
          </w:tcPr>
          <w:p w14:paraId="0A0BB549" w14:textId="133DC46C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IEC 61347-2-13</w:t>
            </w:r>
            <w:r w:rsidR="00E6565E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Ed.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2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(2014), Amd.No.1</w:t>
            </w:r>
            <w:r w:rsidR="00784CDD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(2016)</w:t>
            </w:r>
          </w:p>
        </w:tc>
        <w:tc>
          <w:tcPr>
            <w:tcW w:w="2174" w:type="dxa"/>
            <w:noWrap/>
          </w:tcPr>
          <w:p w14:paraId="7E3663CB" w14:textId="400753C1" w:rsidR="00CD3CA0" w:rsidRPr="00B816A9" w:rsidRDefault="00B816A9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</w:pPr>
            <w:r w:rsidRPr="00B816A9"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  <w:t>Lamp controlgear-Part 2-13: Particular requirements for d.c. or a.c. supplied electronic controlgear for LED modules</w:t>
            </w:r>
          </w:p>
        </w:tc>
        <w:tc>
          <w:tcPr>
            <w:tcW w:w="1280" w:type="dxa"/>
            <w:noWrap/>
            <w:vAlign w:val="center"/>
          </w:tcPr>
          <w:p w14:paraId="079F5E62" w14:textId="23B1BCEE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J61347-2-13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（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H29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）</w:t>
            </w:r>
          </w:p>
        </w:tc>
        <w:tc>
          <w:tcPr>
            <w:tcW w:w="1745" w:type="dxa"/>
            <w:noWrap/>
            <w:vAlign w:val="center"/>
          </w:tcPr>
          <w:p w14:paraId="07F47DFE" w14:textId="5EED1A38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8147-2-13:2017</w:t>
            </w:r>
          </w:p>
        </w:tc>
      </w:tr>
      <w:tr w:rsidR="00F761F2" w:rsidRPr="00CD3CA0" w14:paraId="21697AF3" w14:textId="77777777" w:rsidTr="00F761F2">
        <w:trPr>
          <w:trHeight w:val="264"/>
        </w:trPr>
        <w:tc>
          <w:tcPr>
            <w:tcW w:w="470" w:type="dxa"/>
            <w:noWrap/>
            <w:vAlign w:val="center"/>
          </w:tcPr>
          <w:p w14:paraId="6EA9A906" w14:textId="05308D4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noWrap/>
            <w:vAlign w:val="center"/>
          </w:tcPr>
          <w:p w14:paraId="7DC639D8" w14:textId="037303AE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J62841-2-1(2025)</w:t>
            </w:r>
          </w:p>
        </w:tc>
        <w:tc>
          <w:tcPr>
            <w:tcW w:w="1235" w:type="dxa"/>
            <w:noWrap/>
            <w:vAlign w:val="center"/>
          </w:tcPr>
          <w:p w14:paraId="38A61E9D" w14:textId="1C422885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62841-2-1:2024</w:t>
            </w:r>
          </w:p>
        </w:tc>
        <w:tc>
          <w:tcPr>
            <w:tcW w:w="1616" w:type="dxa"/>
            <w:noWrap/>
            <w:vAlign w:val="center"/>
          </w:tcPr>
          <w:p w14:paraId="57F12C59" w14:textId="7A07AB26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IEC 62841-2-1</w:t>
            </w:r>
            <w:r w:rsidR="00E6565E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="003B7B0D">
              <w:rPr>
                <w:rFonts w:ascii="Arial" w:eastAsia="ＭＳ Ｐゴシック" w:hAnsi="Arial" w:cs="Arial"/>
                <w:bCs/>
                <w:sz w:val="20"/>
                <w:szCs w:val="20"/>
              </w:rPr>
              <w:t>Ed.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1</w:t>
            </w:r>
            <w:r w:rsidR="003B7B0D">
              <w:rPr>
                <w:rFonts w:ascii="Arial" w:eastAsia="ＭＳ Ｐゴシック" w:hAnsi="Arial" w:cs="Arial" w:hint="eastAsia"/>
                <w:bCs/>
                <w:sz w:val="20"/>
                <w:szCs w:val="20"/>
              </w:rPr>
              <w:t xml:space="preserve"> 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(2017), Amd.No.1</w:t>
            </w:r>
            <w:r w:rsidR="00784CDD">
              <w:rPr>
                <w:rFonts w:ascii="Arial" w:eastAsia="ＭＳ Ｐゴシック" w:hAnsi="Arial" w:cs="Arial"/>
                <w:bCs/>
                <w:sz w:val="20"/>
                <w:szCs w:val="20"/>
              </w:rPr>
              <w:br/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(2021)</w:t>
            </w:r>
          </w:p>
        </w:tc>
        <w:tc>
          <w:tcPr>
            <w:tcW w:w="2174" w:type="dxa"/>
            <w:noWrap/>
          </w:tcPr>
          <w:p w14:paraId="5A3F3ED4" w14:textId="69152463" w:rsidR="00CD3CA0" w:rsidRPr="00E6565E" w:rsidRDefault="00E6565E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</w:pPr>
            <w:r w:rsidRPr="00E6565E">
              <w:rPr>
                <w:rFonts w:ascii="Arial" w:eastAsia="ＭＳ Ｐゴシック" w:hAnsi="Arial" w:cs="Arial"/>
                <w:bCs/>
                <w:sz w:val="20"/>
                <w:szCs w:val="20"/>
                <w:lang w:val="en-US"/>
              </w:rPr>
              <w:t>Electric motor-operated hand-held tools, transportable tools and lawn and garden machinery -- Safety -- Part 2-1: Particular requirements for hand-held drills and impact drills</w:t>
            </w:r>
          </w:p>
        </w:tc>
        <w:tc>
          <w:tcPr>
            <w:tcW w:w="1280" w:type="dxa"/>
            <w:noWrap/>
            <w:vAlign w:val="center"/>
          </w:tcPr>
          <w:p w14:paraId="475A2574" w14:textId="508B8A8A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J60745-2-1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（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H22</w:t>
            </w: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）</w:t>
            </w:r>
          </w:p>
        </w:tc>
        <w:tc>
          <w:tcPr>
            <w:tcW w:w="1745" w:type="dxa"/>
            <w:noWrap/>
          </w:tcPr>
          <w:p w14:paraId="685BB632" w14:textId="30D7F3F4" w:rsidR="00CD3CA0" w:rsidRPr="00CD3CA0" w:rsidRDefault="00721B48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721B48">
              <w:rPr>
                <w:rFonts w:ascii="Arial" w:eastAsia="ＭＳ Ｐゴシック" w:hAnsi="Arial" w:cs="Arial"/>
                <w:bCs/>
                <w:sz w:val="20"/>
                <w:szCs w:val="20"/>
              </w:rPr>
              <w:t>JIS C 9745-2-1:2009</w:t>
            </w:r>
          </w:p>
        </w:tc>
      </w:tr>
    </w:tbl>
    <w:p w14:paraId="7B93DEDE" w14:textId="77777777" w:rsidR="007E5ACA" w:rsidRDefault="007E5ACA" w:rsidP="00A9254F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103490AB" w14:textId="77777777" w:rsidR="00782F1C" w:rsidRDefault="00782F1C" w:rsidP="00A9254F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317A849D" w14:textId="5DCD5696" w:rsidR="00782F1C" w:rsidRPr="00782F1C" w:rsidRDefault="00782F1C" w:rsidP="00782F1C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sz w:val="24"/>
          <w:szCs w:val="24"/>
          <w:lang w:val="de-DE"/>
        </w:rPr>
        <w:t xml:space="preserve">- </w:t>
      </w:r>
      <w:r w:rsidRPr="00782F1C">
        <w:rPr>
          <w:rFonts w:ascii="Arial" w:eastAsia="ＭＳ Ｐゴシック" w:hAnsi="Arial" w:cs="Arial"/>
          <w:sz w:val="24"/>
          <w:szCs w:val="24"/>
          <w:lang w:val="de-DE"/>
        </w:rPr>
        <w:t>Number of standards to be deleted due to the expiration of the grace period: 11 standards</w:t>
      </w:r>
    </w:p>
    <w:p w14:paraId="1FBD78D8" w14:textId="62FE1D57" w:rsidR="00782F1C" w:rsidRDefault="00782F1C" w:rsidP="00782F1C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sz w:val="24"/>
          <w:szCs w:val="24"/>
          <w:lang w:val="de-DE"/>
        </w:rPr>
        <w:t xml:space="preserve">- </w:t>
      </w:r>
      <w:r w:rsidRPr="00782F1C">
        <w:rPr>
          <w:rFonts w:ascii="Arial" w:eastAsia="ＭＳ Ｐゴシック" w:hAnsi="Arial" w:cs="Arial"/>
          <w:sz w:val="24"/>
          <w:szCs w:val="24"/>
          <w:lang w:val="de-DE"/>
        </w:rPr>
        <w:t xml:space="preserve">Number of standards </w:t>
      </w:r>
      <w:r w:rsidR="008D1107">
        <w:rPr>
          <w:rFonts w:ascii="Arial" w:eastAsia="ＭＳ Ｐゴシック" w:hAnsi="Arial" w:cs="Arial" w:hint="eastAsia"/>
          <w:sz w:val="24"/>
          <w:szCs w:val="24"/>
          <w:lang w:val="de-DE"/>
        </w:rPr>
        <w:t>abolished</w:t>
      </w:r>
      <w:r w:rsidRPr="00782F1C">
        <w:rPr>
          <w:rFonts w:ascii="Arial" w:eastAsia="ＭＳ Ｐゴシック" w:hAnsi="Arial" w:cs="Arial"/>
          <w:sz w:val="24"/>
          <w:szCs w:val="24"/>
          <w:lang w:val="de-DE"/>
        </w:rPr>
        <w:t>: 1 standard</w:t>
      </w:r>
    </w:p>
    <w:p w14:paraId="2CA232C4" w14:textId="77777777" w:rsidR="008D1107" w:rsidRDefault="008D1107" w:rsidP="00782F1C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56B10812" w14:textId="368B7F7F" w:rsidR="008D1107" w:rsidRDefault="008D1107" w:rsidP="00782F1C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 w:rsidRPr="008D1107">
        <w:rPr>
          <w:rFonts w:ascii="Arial" w:eastAsia="ＭＳ Ｐゴシック" w:hAnsi="Arial" w:cs="Arial"/>
          <w:sz w:val="24"/>
          <w:szCs w:val="24"/>
          <w:lang w:val="de-DE"/>
        </w:rPr>
        <w:t>The above 12 standards are indicated in the shaded areas (gray) of the table linked below.</w:t>
      </w:r>
    </w:p>
    <w:p w14:paraId="43E6ABF0" w14:textId="77777777" w:rsidR="008D1107" w:rsidRDefault="008D1107" w:rsidP="00782F1C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6D89BE6F" w14:textId="15F10BFB" w:rsidR="008D1107" w:rsidRDefault="008D1107" w:rsidP="00782F1C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sz w:val="24"/>
          <w:szCs w:val="24"/>
          <w:lang w:val="de-DE"/>
        </w:rPr>
        <w:t>LINK:</w:t>
      </w:r>
    </w:p>
    <w:p w14:paraId="57606711" w14:textId="1B881EF1" w:rsidR="008D1107" w:rsidRDefault="008D1107" w:rsidP="00782F1C">
      <w:pPr>
        <w:spacing w:after="0" w:line="240" w:lineRule="atLeast"/>
        <w:rPr>
          <w:rFonts w:ascii="Arial" w:eastAsia="ＭＳ Ｐゴシック" w:hAnsi="Arial" w:cs="Arial"/>
          <w:i/>
          <w:iCs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sz w:val="24"/>
          <w:szCs w:val="24"/>
          <w:lang w:val="de-DE"/>
        </w:rPr>
        <w:t xml:space="preserve">METI. </w:t>
      </w:r>
      <w:r w:rsidRPr="008D1107">
        <w:rPr>
          <w:rFonts w:ascii="Arial" w:eastAsia="ＭＳ Ｐゴシック" w:hAnsi="Arial" w:cs="Arial"/>
          <w:i/>
          <w:iCs/>
          <w:sz w:val="24"/>
          <w:szCs w:val="24"/>
          <w:lang w:val="de-DE"/>
        </w:rPr>
        <w:t xml:space="preserve">Appendix 12: Standards </w:t>
      </w:r>
      <w:r w:rsidRPr="008D1107">
        <w:rPr>
          <w:rFonts w:ascii="Arial" w:eastAsia="ＭＳ Ｐゴシック" w:hAnsi="Arial" w:cs="Arial" w:hint="eastAsia"/>
          <w:i/>
          <w:iCs/>
          <w:sz w:val="24"/>
          <w:szCs w:val="24"/>
          <w:lang w:val="de-DE"/>
        </w:rPr>
        <w:t>alighed</w:t>
      </w:r>
      <w:r w:rsidRPr="008D1107">
        <w:rPr>
          <w:rFonts w:ascii="Arial" w:eastAsia="ＭＳ Ｐゴシック" w:hAnsi="Arial" w:cs="Arial"/>
          <w:i/>
          <w:iCs/>
          <w:sz w:val="24"/>
          <w:szCs w:val="24"/>
          <w:lang w:val="de-DE"/>
        </w:rPr>
        <w:t xml:space="preserve"> with International Standards</w:t>
      </w:r>
    </w:p>
    <w:p w14:paraId="1BCE891F" w14:textId="77777777" w:rsidR="006A7AB9" w:rsidRPr="006A7AB9" w:rsidRDefault="006A7AB9" w:rsidP="006A7AB9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hyperlink r:id="rId7" w:history="1">
        <w:r w:rsidRPr="006A7AB9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https://www</w:t>
        </w:r>
        <w:r w:rsidRPr="006A7AB9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.</w:t>
        </w:r>
        <w:r w:rsidRPr="006A7AB9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meti.go.jp/policy/consumer/seian/denan/file/04_cn/ts/250831/beppyou12_250831.pdf</w:t>
        </w:r>
      </w:hyperlink>
      <w:r w:rsidRPr="006A7AB9">
        <w:rPr>
          <w:rFonts w:ascii="Arial" w:eastAsia="ＭＳ Ｐゴシック" w:hAnsi="Arial" w:cs="Arial"/>
          <w:sz w:val="24"/>
          <w:szCs w:val="24"/>
          <w:lang w:val="de-DE"/>
        </w:rPr>
        <w:t xml:space="preserve"> </w:t>
      </w:r>
    </w:p>
    <w:p w14:paraId="54BE08D5" w14:textId="77777777" w:rsidR="003A0334" w:rsidRPr="003A0334" w:rsidRDefault="003A0334" w:rsidP="003A0334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en-US"/>
        </w:rPr>
      </w:pPr>
      <w:r w:rsidRPr="003A0334">
        <w:rPr>
          <w:rFonts w:ascii="Arial" w:eastAsia="ＭＳ Ｐゴシック" w:hAnsi="Arial" w:cs="Arial"/>
          <w:sz w:val="24"/>
          <w:szCs w:val="24"/>
          <w:lang w:val="en-US"/>
        </w:rPr>
        <w:t xml:space="preserve">              </w:t>
      </w:r>
      <w:r w:rsidRPr="003A0334">
        <w:rPr>
          <w:rFonts w:ascii="Arial" w:eastAsia="ＭＳ Ｐゴシック" w:hAnsi="Arial" w:cs="Arial"/>
          <w:sz w:val="24"/>
          <w:szCs w:val="24"/>
          <w:highlight w:val="cyan"/>
          <w:lang w:val="en-US"/>
        </w:rPr>
        <w:t>Sky blue</w:t>
      </w:r>
      <w:r w:rsidRPr="003A0334">
        <w:rPr>
          <w:rFonts w:ascii="Arial" w:eastAsia="ＭＳ Ｐゴシック" w:hAnsi="Arial" w:cs="Arial"/>
          <w:sz w:val="24"/>
          <w:szCs w:val="24"/>
          <w:lang w:val="en-US"/>
        </w:rPr>
        <w:t>: Revised parts</w:t>
      </w:r>
    </w:p>
    <w:p w14:paraId="46E54D5C" w14:textId="770F80F2" w:rsidR="008D1107" w:rsidRPr="003A0334" w:rsidRDefault="003A0334" w:rsidP="00782F1C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en-US"/>
        </w:rPr>
      </w:pPr>
      <w:r w:rsidRPr="003A0334">
        <w:rPr>
          <w:rFonts w:ascii="Arial" w:eastAsia="ＭＳ Ｐゴシック" w:hAnsi="Arial" w:cs="Arial"/>
          <w:sz w:val="24"/>
          <w:szCs w:val="24"/>
          <w:lang w:val="en-US"/>
        </w:rPr>
        <w:t>              </w:t>
      </w:r>
      <w:r w:rsidRPr="003A0334">
        <w:rPr>
          <w:rFonts w:ascii="Arial" w:eastAsia="ＭＳ Ｐゴシック" w:hAnsi="Arial" w:cs="Arial"/>
          <w:sz w:val="24"/>
          <w:szCs w:val="24"/>
          <w:highlight w:val="lightGray"/>
          <w:lang w:val="en-US"/>
        </w:rPr>
        <w:t>Grey</w:t>
      </w:r>
      <w:r w:rsidRPr="003A0334">
        <w:rPr>
          <w:rFonts w:ascii="Arial" w:eastAsia="ＭＳ Ｐゴシック" w:hAnsi="Arial" w:cs="Arial"/>
          <w:sz w:val="24"/>
          <w:szCs w:val="24"/>
          <w:lang w:val="en-US"/>
        </w:rPr>
        <w:t xml:space="preserve">: </w:t>
      </w:r>
      <w:r>
        <w:rPr>
          <w:rFonts w:ascii="Arial" w:eastAsia="ＭＳ Ｐゴシック" w:hAnsi="Arial" w:cs="Arial" w:hint="eastAsia"/>
          <w:sz w:val="24"/>
          <w:szCs w:val="24"/>
          <w:lang w:val="en-US"/>
        </w:rPr>
        <w:t>D</w:t>
      </w:r>
      <w:r w:rsidRPr="003A0334">
        <w:rPr>
          <w:rFonts w:ascii="Arial" w:eastAsia="ＭＳ Ｐゴシック" w:hAnsi="Arial" w:cs="Arial"/>
          <w:sz w:val="24"/>
          <w:szCs w:val="24"/>
          <w:lang w:val="en-US"/>
        </w:rPr>
        <w:t>eleted</w:t>
      </w:r>
      <w:r w:rsidR="00584E26">
        <w:rPr>
          <w:rFonts w:ascii="Arial" w:eastAsia="ＭＳ Ｐゴシック" w:hAnsi="Arial" w:cs="Arial" w:hint="eastAsia"/>
          <w:sz w:val="24"/>
          <w:szCs w:val="24"/>
          <w:lang w:val="en-US"/>
        </w:rPr>
        <w:t xml:space="preserve"> parts</w:t>
      </w:r>
      <w:r w:rsidRPr="003A0334">
        <w:rPr>
          <w:rFonts w:ascii="Arial" w:eastAsia="ＭＳ Ｐゴシック" w:hAnsi="Arial" w:cs="Arial"/>
          <w:sz w:val="24"/>
          <w:szCs w:val="24"/>
          <w:lang w:val="en-US"/>
        </w:rPr>
        <w:t>.</w:t>
      </w:r>
    </w:p>
    <w:sectPr w:rsidR="008D1107" w:rsidRPr="003A0334" w:rsidSect="00997E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C8C5" w14:textId="77777777" w:rsidR="006D3190" w:rsidRDefault="006D3190" w:rsidP="003834CE">
      <w:pPr>
        <w:spacing w:after="0" w:line="240" w:lineRule="auto"/>
      </w:pPr>
      <w:r>
        <w:separator/>
      </w:r>
    </w:p>
  </w:endnote>
  <w:endnote w:type="continuationSeparator" w:id="0">
    <w:p w14:paraId="4DA3BB9E" w14:textId="77777777" w:rsidR="006D3190" w:rsidRDefault="006D3190" w:rsidP="0038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8185" w14:textId="77777777" w:rsidR="006D3190" w:rsidRDefault="006D3190" w:rsidP="003834CE">
      <w:pPr>
        <w:spacing w:after="0" w:line="240" w:lineRule="auto"/>
      </w:pPr>
      <w:r>
        <w:separator/>
      </w:r>
    </w:p>
  </w:footnote>
  <w:footnote w:type="continuationSeparator" w:id="0">
    <w:p w14:paraId="31BB5DA8" w14:textId="77777777" w:rsidR="006D3190" w:rsidRDefault="006D3190" w:rsidP="0038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6DB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66ECF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837F3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61087"/>
    <w:multiLevelType w:val="hybridMultilevel"/>
    <w:tmpl w:val="D5969BDC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292D"/>
    <w:multiLevelType w:val="hybridMultilevel"/>
    <w:tmpl w:val="C28272AE"/>
    <w:lvl w:ilvl="0" w:tplc="0224794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7B688E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9567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1460">
    <w:abstractNumId w:val="2"/>
  </w:num>
  <w:num w:numId="3" w16cid:durableId="349187089">
    <w:abstractNumId w:val="5"/>
  </w:num>
  <w:num w:numId="4" w16cid:durableId="864635567">
    <w:abstractNumId w:val="3"/>
  </w:num>
  <w:num w:numId="5" w16cid:durableId="463816977">
    <w:abstractNumId w:val="1"/>
  </w:num>
  <w:num w:numId="6" w16cid:durableId="1366561663">
    <w:abstractNumId w:val="0"/>
  </w:num>
  <w:num w:numId="7" w16cid:durableId="111740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A3"/>
    <w:rsid w:val="00003254"/>
    <w:rsid w:val="000044EF"/>
    <w:rsid w:val="00013F59"/>
    <w:rsid w:val="00014BF0"/>
    <w:rsid w:val="00093B0F"/>
    <w:rsid w:val="000954CC"/>
    <w:rsid w:val="0009561B"/>
    <w:rsid w:val="000B2446"/>
    <w:rsid w:val="000D6737"/>
    <w:rsid w:val="001065D4"/>
    <w:rsid w:val="00122B70"/>
    <w:rsid w:val="00170A3B"/>
    <w:rsid w:val="00171026"/>
    <w:rsid w:val="001B01E2"/>
    <w:rsid w:val="001B66C4"/>
    <w:rsid w:val="001C0E97"/>
    <w:rsid w:val="001D74BC"/>
    <w:rsid w:val="001E3A3F"/>
    <w:rsid w:val="001F4576"/>
    <w:rsid w:val="00203935"/>
    <w:rsid w:val="002109D4"/>
    <w:rsid w:val="00224EBA"/>
    <w:rsid w:val="002325BE"/>
    <w:rsid w:val="00232F7E"/>
    <w:rsid w:val="00246B40"/>
    <w:rsid w:val="0024729C"/>
    <w:rsid w:val="002A27BD"/>
    <w:rsid w:val="002D4554"/>
    <w:rsid w:val="002D6795"/>
    <w:rsid w:val="002F12F5"/>
    <w:rsid w:val="00303DF3"/>
    <w:rsid w:val="00334960"/>
    <w:rsid w:val="0034023C"/>
    <w:rsid w:val="0034679A"/>
    <w:rsid w:val="0035004A"/>
    <w:rsid w:val="0035031E"/>
    <w:rsid w:val="0035426E"/>
    <w:rsid w:val="00363EE9"/>
    <w:rsid w:val="0036596C"/>
    <w:rsid w:val="003834CE"/>
    <w:rsid w:val="003A0334"/>
    <w:rsid w:val="003A0C35"/>
    <w:rsid w:val="003B7B0D"/>
    <w:rsid w:val="003C6FE3"/>
    <w:rsid w:val="003E7115"/>
    <w:rsid w:val="003F05FE"/>
    <w:rsid w:val="003F6531"/>
    <w:rsid w:val="004019C3"/>
    <w:rsid w:val="0042126F"/>
    <w:rsid w:val="0043447C"/>
    <w:rsid w:val="004546CD"/>
    <w:rsid w:val="004620B7"/>
    <w:rsid w:val="0046287A"/>
    <w:rsid w:val="004A0329"/>
    <w:rsid w:val="004B5D38"/>
    <w:rsid w:val="004C3D7C"/>
    <w:rsid w:val="004F4BEE"/>
    <w:rsid w:val="004F7C4F"/>
    <w:rsid w:val="0050789C"/>
    <w:rsid w:val="00507A75"/>
    <w:rsid w:val="00526E50"/>
    <w:rsid w:val="00540286"/>
    <w:rsid w:val="0054074A"/>
    <w:rsid w:val="0054356C"/>
    <w:rsid w:val="00550BA7"/>
    <w:rsid w:val="00582E56"/>
    <w:rsid w:val="00584E26"/>
    <w:rsid w:val="0058529F"/>
    <w:rsid w:val="00597167"/>
    <w:rsid w:val="005A6E70"/>
    <w:rsid w:val="005D249A"/>
    <w:rsid w:val="005E0CD3"/>
    <w:rsid w:val="005E0E7C"/>
    <w:rsid w:val="005E37E5"/>
    <w:rsid w:val="005F7F34"/>
    <w:rsid w:val="006078BC"/>
    <w:rsid w:val="0066009C"/>
    <w:rsid w:val="006624A4"/>
    <w:rsid w:val="00693EB8"/>
    <w:rsid w:val="006979CC"/>
    <w:rsid w:val="006A7AB9"/>
    <w:rsid w:val="006B7E7C"/>
    <w:rsid w:val="006D1BF7"/>
    <w:rsid w:val="006D3190"/>
    <w:rsid w:val="006E0C42"/>
    <w:rsid w:val="006E6F2C"/>
    <w:rsid w:val="006F3269"/>
    <w:rsid w:val="0070617C"/>
    <w:rsid w:val="00710391"/>
    <w:rsid w:val="00720350"/>
    <w:rsid w:val="00721B48"/>
    <w:rsid w:val="00726B6C"/>
    <w:rsid w:val="0073089C"/>
    <w:rsid w:val="007415B0"/>
    <w:rsid w:val="00775B5E"/>
    <w:rsid w:val="00782F1C"/>
    <w:rsid w:val="00784CDD"/>
    <w:rsid w:val="00785C99"/>
    <w:rsid w:val="007962BD"/>
    <w:rsid w:val="007A3B95"/>
    <w:rsid w:val="007A74E5"/>
    <w:rsid w:val="007C0644"/>
    <w:rsid w:val="007D3964"/>
    <w:rsid w:val="007E5ACA"/>
    <w:rsid w:val="0081142B"/>
    <w:rsid w:val="00825ED2"/>
    <w:rsid w:val="008327FB"/>
    <w:rsid w:val="00860E34"/>
    <w:rsid w:val="008658A6"/>
    <w:rsid w:val="00865A23"/>
    <w:rsid w:val="00867B95"/>
    <w:rsid w:val="008C755B"/>
    <w:rsid w:val="008D1107"/>
    <w:rsid w:val="00986BE4"/>
    <w:rsid w:val="00987E9C"/>
    <w:rsid w:val="00997E1D"/>
    <w:rsid w:val="009E0277"/>
    <w:rsid w:val="009F6844"/>
    <w:rsid w:val="00A023BA"/>
    <w:rsid w:val="00A04B22"/>
    <w:rsid w:val="00A12D89"/>
    <w:rsid w:val="00A21E8C"/>
    <w:rsid w:val="00A2390F"/>
    <w:rsid w:val="00A321C6"/>
    <w:rsid w:val="00A411A9"/>
    <w:rsid w:val="00A63848"/>
    <w:rsid w:val="00A80433"/>
    <w:rsid w:val="00A9254F"/>
    <w:rsid w:val="00AA4981"/>
    <w:rsid w:val="00AC1C58"/>
    <w:rsid w:val="00AD09CC"/>
    <w:rsid w:val="00AE34CA"/>
    <w:rsid w:val="00AE387C"/>
    <w:rsid w:val="00B3253F"/>
    <w:rsid w:val="00B33889"/>
    <w:rsid w:val="00B41028"/>
    <w:rsid w:val="00B44658"/>
    <w:rsid w:val="00B5610E"/>
    <w:rsid w:val="00B57C63"/>
    <w:rsid w:val="00B816A9"/>
    <w:rsid w:val="00BA371D"/>
    <w:rsid w:val="00BB3AA3"/>
    <w:rsid w:val="00BB614A"/>
    <w:rsid w:val="00BD55C1"/>
    <w:rsid w:val="00C0600A"/>
    <w:rsid w:val="00C06EDF"/>
    <w:rsid w:val="00C72E20"/>
    <w:rsid w:val="00C73450"/>
    <w:rsid w:val="00C80076"/>
    <w:rsid w:val="00CA05D1"/>
    <w:rsid w:val="00CB55C7"/>
    <w:rsid w:val="00CD04FF"/>
    <w:rsid w:val="00CD3689"/>
    <w:rsid w:val="00CD3CA0"/>
    <w:rsid w:val="00CE1796"/>
    <w:rsid w:val="00D15BFF"/>
    <w:rsid w:val="00D205F1"/>
    <w:rsid w:val="00D44DA5"/>
    <w:rsid w:val="00D730B1"/>
    <w:rsid w:val="00D934DA"/>
    <w:rsid w:val="00D94DDB"/>
    <w:rsid w:val="00DB42DD"/>
    <w:rsid w:val="00DE4A33"/>
    <w:rsid w:val="00DF3538"/>
    <w:rsid w:val="00E20947"/>
    <w:rsid w:val="00E60351"/>
    <w:rsid w:val="00E6565E"/>
    <w:rsid w:val="00E7706D"/>
    <w:rsid w:val="00E91C00"/>
    <w:rsid w:val="00E94D46"/>
    <w:rsid w:val="00EA59CD"/>
    <w:rsid w:val="00ED7E1B"/>
    <w:rsid w:val="00EE2114"/>
    <w:rsid w:val="00EF2D53"/>
    <w:rsid w:val="00F15C21"/>
    <w:rsid w:val="00F21FDE"/>
    <w:rsid w:val="00F26921"/>
    <w:rsid w:val="00F30217"/>
    <w:rsid w:val="00F36EEF"/>
    <w:rsid w:val="00F66879"/>
    <w:rsid w:val="00F7570C"/>
    <w:rsid w:val="00F761F2"/>
    <w:rsid w:val="00F83508"/>
    <w:rsid w:val="00FA1274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B342"/>
  <w15:chartTrackingRefBased/>
  <w15:docId w15:val="{75A75109-7114-4025-B74D-E8629F19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B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B3AA3"/>
  </w:style>
  <w:style w:type="character" w:styleId="Hyperlink">
    <w:name w:val="Hyperlink"/>
    <w:basedOn w:val="DefaultParagraphFont"/>
    <w:uiPriority w:val="99"/>
    <w:unhideWhenUsed/>
    <w:rsid w:val="00BB3A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AA3"/>
    <w:pPr>
      <w:spacing w:after="0" w:line="240" w:lineRule="auto"/>
      <w:ind w:left="720"/>
    </w:pPr>
    <w:rPr>
      <w:rFonts w:ascii="Calibri" w:eastAsia="ＭＳ Ｐゴシック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730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0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921"/>
    <w:pPr>
      <w:autoSpaceDE w:val="0"/>
      <w:autoSpaceDN w:val="0"/>
      <w:adjustRightInd w:val="0"/>
      <w:spacing w:after="0" w:line="240" w:lineRule="auto"/>
    </w:pPr>
    <w:rPr>
      <w:rFonts w:ascii="MS" w:eastAsia="MS" w:cs="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CE"/>
  </w:style>
  <w:style w:type="paragraph" w:styleId="Footer">
    <w:name w:val="footer"/>
    <w:basedOn w:val="Normal"/>
    <w:link w:val="Foot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CE"/>
  </w:style>
  <w:style w:type="character" w:styleId="CommentReference">
    <w:name w:val="annotation reference"/>
    <w:basedOn w:val="DefaultParagraphFont"/>
    <w:uiPriority w:val="99"/>
    <w:semiHidden/>
    <w:unhideWhenUsed/>
    <w:rsid w:val="00A2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90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6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A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69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0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i.go.jp/policy/consumer/seian/denan/file/04_cn/ts/250831/beppyou12_250831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5B6F2-06F5-429E-B70A-8A921C8D3EBF}"/>
</file>

<file path=customXml/itemProps2.xml><?xml version="1.0" encoding="utf-8"?>
<ds:datastoreItem xmlns:ds="http://schemas.openxmlformats.org/officeDocument/2006/customXml" ds:itemID="{E3E62748-A37C-47B1-9F3A-2EA1DDD8E4FE}"/>
</file>

<file path=customXml/itemProps3.xml><?xml version="1.0" encoding="utf-8"?>
<ds:datastoreItem xmlns:ds="http://schemas.openxmlformats.org/officeDocument/2006/customXml" ds:itemID="{820BA37B-4A16-4D16-B4DD-02E528328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Yoshiie</dc:creator>
  <cp:keywords/>
  <dc:description/>
  <cp:lastModifiedBy>Tomoyuki Iida</cp:lastModifiedBy>
  <cp:revision>122</cp:revision>
  <dcterms:created xsi:type="dcterms:W3CDTF">2018-02-07T06:13:00Z</dcterms:created>
  <dcterms:modified xsi:type="dcterms:W3CDTF">2025-08-29T07:45:00Z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2021-08-03T05:21:54Z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1ae98ca5-e907-4e64-8efb-9e9b9150e5ef</vt:lpwstr>
  </property>
  <property fmtid="{D5CDD505-2E9C-101B-9397-08002B2CF9AE}" pid="8" name="MSIP_Label_d3d538fd-7cd2-4b8b-bd42-f6ee8cc1e568_ContentBits">
    <vt:lpwstr>0</vt:lpwstr>
  </property>
</Properties>
</file>